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horzAnchor="margin" w:tblpY="675"/>
        <w:tblW w:w="0" w:type="auto"/>
        <w:tblLook w:val="04A0" w:firstRow="1" w:lastRow="0" w:firstColumn="1" w:lastColumn="0" w:noHBand="0" w:noVBand="1"/>
      </w:tblPr>
      <w:tblGrid>
        <w:gridCol w:w="3115"/>
        <w:gridCol w:w="6187"/>
      </w:tblGrid>
      <w:tr w:rsidR="00E50712" w:rsidRPr="006506C9" w14:paraId="41EEFAB6" w14:textId="77777777" w:rsidTr="00E50712">
        <w:trPr>
          <w:trHeight w:val="252"/>
        </w:trPr>
        <w:tc>
          <w:tcPr>
            <w:tcW w:w="9302" w:type="dxa"/>
            <w:gridSpan w:val="2"/>
            <w:shd w:val="clear" w:color="auto" w:fill="auto"/>
          </w:tcPr>
          <w:p w14:paraId="2941ED44" w14:textId="77777777" w:rsidR="00E50712" w:rsidRPr="006506C9" w:rsidRDefault="00E50712" w:rsidP="00E50712">
            <w:pPr>
              <w:spacing w:after="160" w:line="259" w:lineRule="auto"/>
              <w:jc w:val="center"/>
              <w:rPr>
                <w:b/>
              </w:rPr>
            </w:pPr>
            <w:r w:rsidRPr="006506C9">
              <w:rPr>
                <w:b/>
              </w:rPr>
              <w:t>İHALE İLANI</w:t>
            </w:r>
          </w:p>
          <w:p w14:paraId="613824F7" w14:textId="1358A6B1" w:rsidR="00E50712" w:rsidRPr="006506C9" w:rsidRDefault="00E50712" w:rsidP="00E50712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İstinye Üniversitesi</w:t>
            </w:r>
            <w:r w:rsidRPr="006506C9">
              <w:rPr>
                <w:b/>
              </w:rPr>
              <w:t xml:space="preserve"> Rektörlüğünden</w:t>
            </w:r>
          </w:p>
        </w:tc>
      </w:tr>
      <w:tr w:rsidR="00E50712" w:rsidRPr="006506C9" w14:paraId="52463C30" w14:textId="77777777" w:rsidTr="00E50712">
        <w:trPr>
          <w:trHeight w:val="122"/>
        </w:trPr>
        <w:tc>
          <w:tcPr>
            <w:tcW w:w="3115" w:type="dxa"/>
            <w:shd w:val="clear" w:color="auto" w:fill="auto"/>
          </w:tcPr>
          <w:p w14:paraId="0814EFF0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İhale No</w:t>
            </w:r>
          </w:p>
        </w:tc>
        <w:tc>
          <w:tcPr>
            <w:tcW w:w="6187" w:type="dxa"/>
            <w:shd w:val="clear" w:color="auto" w:fill="auto"/>
          </w:tcPr>
          <w:p w14:paraId="2645792B" w14:textId="28AD29EB" w:rsidR="00E50712" w:rsidRPr="006506C9" w:rsidRDefault="00F75858" w:rsidP="00E50712">
            <w:pPr>
              <w:spacing w:line="259" w:lineRule="auto"/>
            </w:pPr>
            <w:r w:rsidRPr="00AB37BD">
              <w:rPr>
                <w:rFonts w:cstheme="minorHAnsi"/>
                <w:sz w:val="24"/>
                <w:szCs w:val="24"/>
              </w:rPr>
              <w:t>2019</w:t>
            </w:r>
            <w:r>
              <w:rPr>
                <w:rFonts w:cstheme="minorHAnsi"/>
                <w:sz w:val="24"/>
                <w:szCs w:val="24"/>
              </w:rPr>
              <w:t>12001</w:t>
            </w:r>
          </w:p>
        </w:tc>
      </w:tr>
      <w:tr w:rsidR="00E50712" w:rsidRPr="006506C9" w14:paraId="412CD259" w14:textId="77777777" w:rsidTr="00E50712">
        <w:trPr>
          <w:trHeight w:val="417"/>
        </w:trPr>
        <w:tc>
          <w:tcPr>
            <w:tcW w:w="3115" w:type="dxa"/>
            <w:shd w:val="clear" w:color="auto" w:fill="auto"/>
          </w:tcPr>
          <w:p w14:paraId="6B7FE7E9" w14:textId="77777777" w:rsidR="00E50712" w:rsidRPr="006506C9" w:rsidRDefault="00E50712" w:rsidP="00E50712">
            <w:pPr>
              <w:spacing w:line="259" w:lineRule="auto"/>
            </w:pPr>
            <w:r w:rsidRPr="006506C9">
              <w:rPr>
                <w:b/>
                <w:bCs/>
              </w:rPr>
              <w:t>İhale konusu işin</w:t>
            </w:r>
            <w:r w:rsidRPr="006506C9">
              <w:t xml:space="preserve"> </w:t>
            </w:r>
            <w:r w:rsidRPr="006506C9">
              <w:rPr>
                <w:b/>
                <w:bCs/>
              </w:rPr>
              <w:t xml:space="preserve">niteliği, </w:t>
            </w:r>
            <w:proofErr w:type="gramStart"/>
            <w:r w:rsidRPr="006506C9">
              <w:rPr>
                <w:b/>
                <w:bCs/>
              </w:rPr>
              <w:t xml:space="preserve">türü </w:t>
            </w:r>
            <w:r>
              <w:rPr>
                <w:b/>
                <w:bCs/>
              </w:rPr>
              <w:t>,</w:t>
            </w:r>
            <w:proofErr w:type="gramEnd"/>
            <w:r w:rsidRPr="006506C9">
              <w:rPr>
                <w:b/>
                <w:bCs/>
              </w:rPr>
              <w:t xml:space="preserve"> miktarı</w:t>
            </w:r>
            <w:r>
              <w:rPr>
                <w:b/>
                <w:bCs/>
              </w:rPr>
              <w:t xml:space="preserve"> ve ihale usulü</w:t>
            </w:r>
          </w:p>
        </w:tc>
        <w:tc>
          <w:tcPr>
            <w:tcW w:w="6187" w:type="dxa"/>
            <w:shd w:val="clear" w:color="auto" w:fill="auto"/>
          </w:tcPr>
          <w:p w14:paraId="24F0B3C2" w14:textId="4A48947F" w:rsidR="00E50712" w:rsidRPr="006506C9" w:rsidRDefault="00F75858" w:rsidP="00E50712">
            <w:pPr>
              <w:spacing w:line="259" w:lineRule="auto"/>
            </w:pPr>
            <w:r w:rsidRPr="00F75858">
              <w:t>Jeneratör Yakıt Alımı İhalesi</w:t>
            </w:r>
            <w:r w:rsidR="00E50712">
              <w:t>. Vakıf Yükseköğretim Kurumları İhale Yönetmeliği’nin</w:t>
            </w:r>
            <w:r w:rsidR="00E50712" w:rsidRPr="006506C9">
              <w:t xml:space="preserve"> 16. maddesine göre Açık İhale </w:t>
            </w:r>
            <w:proofErr w:type="spellStart"/>
            <w:r w:rsidR="00E50712" w:rsidRPr="006506C9">
              <w:t>usülü</w:t>
            </w:r>
            <w:proofErr w:type="spellEnd"/>
            <w:r w:rsidR="00E50712" w:rsidRPr="006506C9">
              <w:t xml:space="preserve"> ile ihale edilecektir.</w:t>
            </w:r>
            <w:r w:rsidR="00E50712">
              <w:t xml:space="preserve"> Kısmi Teklife Kapalıdır.</w:t>
            </w:r>
          </w:p>
        </w:tc>
      </w:tr>
      <w:tr w:rsidR="00E50712" w:rsidRPr="006506C9" w14:paraId="321D4057" w14:textId="77777777" w:rsidTr="00E50712">
        <w:trPr>
          <w:trHeight w:val="737"/>
        </w:trPr>
        <w:tc>
          <w:tcPr>
            <w:tcW w:w="3115" w:type="dxa"/>
            <w:shd w:val="clear" w:color="auto" w:fill="auto"/>
          </w:tcPr>
          <w:p w14:paraId="6F8E7500" w14:textId="77777777" w:rsidR="00E50712" w:rsidRPr="006506C9" w:rsidRDefault="00E50712" w:rsidP="00E50712">
            <w:pPr>
              <w:spacing w:line="259" w:lineRule="auto"/>
            </w:pPr>
            <w:r w:rsidRPr="006506C9">
              <w:rPr>
                <w:b/>
                <w:bCs/>
              </w:rPr>
              <w:t>İhale dokümanının görülmesi</w:t>
            </w:r>
            <w:r w:rsidRPr="006506C9">
              <w:t xml:space="preserve"> </w:t>
            </w:r>
          </w:p>
        </w:tc>
        <w:tc>
          <w:tcPr>
            <w:tcW w:w="6187" w:type="dxa"/>
            <w:shd w:val="clear" w:color="auto" w:fill="auto"/>
          </w:tcPr>
          <w:p w14:paraId="472B6494" w14:textId="6A43F11E" w:rsidR="00E50712" w:rsidRDefault="00E50712" w:rsidP="00E50712">
            <w:pPr>
              <w:spacing w:line="259" w:lineRule="auto"/>
            </w:pPr>
            <w:r w:rsidRPr="006506C9">
              <w:t xml:space="preserve">-İhale dokümanı, idarenin adresinde </w:t>
            </w:r>
            <w:r>
              <w:t xml:space="preserve">ve </w:t>
            </w:r>
            <w:r w:rsidRPr="006506C9">
              <w:t xml:space="preserve">Üniversite WEB sitesinde </w:t>
            </w:r>
            <w:r>
              <w:t>görülebilir.</w:t>
            </w:r>
            <w:r w:rsidRPr="006506C9">
              <w:t> </w:t>
            </w:r>
            <w:r w:rsidR="00F75858">
              <w:t>250</w:t>
            </w:r>
            <w:r>
              <w:t xml:space="preserve"> </w:t>
            </w:r>
            <w:r w:rsidRPr="006506C9">
              <w:t>TRY (Türk Lirası) </w:t>
            </w:r>
            <w:proofErr w:type="gramStart"/>
            <w:r w:rsidRPr="006506C9">
              <w:t>karşılığı</w:t>
            </w:r>
            <w:r>
              <w:t xml:space="preserve">  </w:t>
            </w:r>
            <w:proofErr w:type="spellStart"/>
            <w:r w:rsidRPr="00E50712">
              <w:t>Fibabanka</w:t>
            </w:r>
            <w:proofErr w:type="spellEnd"/>
            <w:proofErr w:type="gramEnd"/>
            <w:r w:rsidRPr="00E50712">
              <w:t xml:space="preserve"> Merkez Şube TR24 0010 3000 0000 0011 9432 14</w:t>
            </w:r>
            <w:r w:rsidRPr="006506C9">
              <w:t xml:space="preserve"> no.lu hesaba işin adı, gerçek ve tüzel kişi unvanı, vergi ve kimlik numaraları belirtilerek yatırılır ve alındı belgesi </w:t>
            </w:r>
            <w:r>
              <w:t xml:space="preserve">İdarenin </w:t>
            </w:r>
            <w:r w:rsidRPr="006506C9">
              <w:t>adresinden satın alınabilir. </w:t>
            </w:r>
          </w:p>
          <w:p w14:paraId="66BE6B0A" w14:textId="77777777" w:rsidR="00E50712" w:rsidRPr="006506C9" w:rsidRDefault="00E50712" w:rsidP="00E50712">
            <w:pPr>
              <w:spacing w:line="259" w:lineRule="auto"/>
            </w:pPr>
            <w:r w:rsidRPr="006506C9">
              <w:t> -İhaleye teklif verecek olanların ihale dokümanını satın almaları zorunludur. </w:t>
            </w:r>
          </w:p>
        </w:tc>
      </w:tr>
      <w:tr w:rsidR="00E50712" w:rsidRPr="006506C9" w14:paraId="36E5C341" w14:textId="77777777" w:rsidTr="00E50712">
        <w:trPr>
          <w:trHeight w:val="206"/>
        </w:trPr>
        <w:tc>
          <w:tcPr>
            <w:tcW w:w="3115" w:type="dxa"/>
            <w:shd w:val="clear" w:color="auto" w:fill="auto"/>
          </w:tcPr>
          <w:p w14:paraId="273A1E0D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Geçici teminat</w:t>
            </w:r>
          </w:p>
        </w:tc>
        <w:tc>
          <w:tcPr>
            <w:tcW w:w="6187" w:type="dxa"/>
            <w:shd w:val="clear" w:color="auto" w:fill="auto"/>
          </w:tcPr>
          <w:p w14:paraId="7B9FA765" w14:textId="77777777" w:rsidR="00E50712" w:rsidRPr="006506C9" w:rsidRDefault="00E50712" w:rsidP="00E50712">
            <w:pPr>
              <w:spacing w:line="259" w:lineRule="auto"/>
            </w:pPr>
            <w:r w:rsidRPr="006506C9">
              <w:t>İstekliler teklif ettikleri bedelin %3’</w:t>
            </w:r>
            <w:r>
              <w:t xml:space="preserve"> t</w:t>
            </w:r>
            <w:r w:rsidRPr="006506C9">
              <w:t>utarda geçici teminat vereceklerdir. </w:t>
            </w:r>
          </w:p>
        </w:tc>
      </w:tr>
      <w:tr w:rsidR="00E50712" w:rsidRPr="006506C9" w14:paraId="6C7A1040" w14:textId="77777777" w:rsidTr="00E50712">
        <w:trPr>
          <w:trHeight w:val="370"/>
        </w:trPr>
        <w:tc>
          <w:tcPr>
            <w:tcW w:w="3115" w:type="dxa"/>
            <w:shd w:val="clear" w:color="auto" w:fill="auto"/>
          </w:tcPr>
          <w:p w14:paraId="27806E4E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İsteklilerden istenilen belgeler</w:t>
            </w:r>
          </w:p>
        </w:tc>
        <w:tc>
          <w:tcPr>
            <w:tcW w:w="6187" w:type="dxa"/>
            <w:shd w:val="clear" w:color="auto" w:fill="auto"/>
          </w:tcPr>
          <w:p w14:paraId="05146A13" w14:textId="50EF1CA5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 xml:space="preserve">İhale </w:t>
            </w:r>
            <w:r w:rsidR="00415268">
              <w:t>Dokümanı</w:t>
            </w:r>
            <w:r>
              <w:t xml:space="preserve"> Alındı Belgesi</w:t>
            </w:r>
          </w:p>
          <w:p w14:paraId="7B36162B" w14:textId="55795E87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İmza Sirküleri</w:t>
            </w:r>
          </w:p>
          <w:p w14:paraId="64FD6375" w14:textId="3C1A50E4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Vekaletname</w:t>
            </w:r>
          </w:p>
          <w:p w14:paraId="67DD78D0" w14:textId="3FFF5EA9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İmza Beyannamesi</w:t>
            </w:r>
          </w:p>
          <w:p w14:paraId="3670A053" w14:textId="0C273ADF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Faaliyet Belgesi</w:t>
            </w:r>
          </w:p>
          <w:p w14:paraId="19C3650C" w14:textId="786F30BB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Ticaret Sicil Gazetesi</w:t>
            </w:r>
          </w:p>
          <w:p w14:paraId="78084F7A" w14:textId="4DB331D8" w:rsidR="00E50712" w:rsidRDefault="00C92B6C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İş Bitirme Belgesi</w:t>
            </w:r>
          </w:p>
          <w:p w14:paraId="6E8C156A" w14:textId="467E0BC0" w:rsidR="00415268" w:rsidRDefault="00415268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Vergi Levhası</w:t>
            </w:r>
          </w:p>
          <w:p w14:paraId="6C959658" w14:textId="7A193617" w:rsidR="001A3259" w:rsidRDefault="001A3259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SGK ve Vergi Borcu Yoktur</w:t>
            </w:r>
          </w:p>
          <w:p w14:paraId="343D02B2" w14:textId="3C71879E" w:rsidR="001A3259" w:rsidRDefault="001A3259" w:rsidP="00E50712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 w:rsidRPr="001A3259">
              <w:t>Ticaret Odasından ihale durum belgesi veya Kamu İhale Kurumundan İhalelerde Yasaklı olmadığını gösteren belge</w:t>
            </w:r>
          </w:p>
          <w:p w14:paraId="4A623853" w14:textId="43F77E0A" w:rsidR="002F45AE" w:rsidRDefault="002F45AE" w:rsidP="002F45AE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EPDK Bayilik Lisansı</w:t>
            </w:r>
          </w:p>
          <w:p w14:paraId="3517994D" w14:textId="29812402" w:rsidR="002F45AE" w:rsidRDefault="002F45AE" w:rsidP="002F45AE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Hizmet Yeterlilik Belgesi</w:t>
            </w:r>
          </w:p>
          <w:p w14:paraId="6A6C7B62" w14:textId="29C37E2A" w:rsidR="002F45AE" w:rsidRDefault="002F45AE" w:rsidP="002F45AE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Tehlikeli Madde Faaliyet Belgesi</w:t>
            </w:r>
          </w:p>
          <w:p w14:paraId="71DDFE84" w14:textId="71575D93" w:rsidR="002F45AE" w:rsidRPr="002F45AE" w:rsidRDefault="00C92B6C" w:rsidP="002F45AE">
            <w:pPr>
              <w:pStyle w:val="ListeParagraf"/>
              <w:numPr>
                <w:ilvl w:val="0"/>
                <w:numId w:val="8"/>
              </w:numPr>
              <w:spacing w:after="160" w:line="259" w:lineRule="auto"/>
            </w:pPr>
            <w:r>
              <w:t>Birim Fiyat Teklif Mektubu</w:t>
            </w:r>
            <w:bookmarkStart w:id="0" w:name="_GoBack"/>
            <w:bookmarkEnd w:id="0"/>
          </w:p>
        </w:tc>
      </w:tr>
      <w:tr w:rsidR="00E50712" w:rsidRPr="006506C9" w14:paraId="2538D1D2" w14:textId="77777777" w:rsidTr="00E50712">
        <w:trPr>
          <w:trHeight w:val="122"/>
        </w:trPr>
        <w:tc>
          <w:tcPr>
            <w:tcW w:w="3115" w:type="dxa"/>
            <w:shd w:val="clear" w:color="auto" w:fill="auto"/>
          </w:tcPr>
          <w:p w14:paraId="21CE62A9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İhalenin yapılacağı yer</w:t>
            </w:r>
          </w:p>
        </w:tc>
        <w:tc>
          <w:tcPr>
            <w:tcW w:w="6187" w:type="dxa"/>
            <w:shd w:val="clear" w:color="auto" w:fill="auto"/>
          </w:tcPr>
          <w:p w14:paraId="05ABA72B" w14:textId="4CAA1983" w:rsidR="00E50712" w:rsidRPr="006506C9" w:rsidRDefault="00E50712" w:rsidP="00E50712">
            <w:pPr>
              <w:spacing w:line="259" w:lineRule="auto"/>
            </w:pPr>
            <w:r w:rsidRPr="00E50712">
              <w:t>İstinye Üniversitesi – Topkapı Yerleşkesi – Satın Alma Direktörlüğü</w:t>
            </w:r>
          </w:p>
        </w:tc>
      </w:tr>
      <w:tr w:rsidR="00E50712" w:rsidRPr="006506C9" w14:paraId="6F5308C0" w14:textId="77777777" w:rsidTr="00E50712">
        <w:trPr>
          <w:trHeight w:val="126"/>
        </w:trPr>
        <w:tc>
          <w:tcPr>
            <w:tcW w:w="3115" w:type="dxa"/>
            <w:shd w:val="clear" w:color="auto" w:fill="auto"/>
          </w:tcPr>
          <w:p w14:paraId="0FD63DC8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İhalenin tarih ve saati</w:t>
            </w:r>
          </w:p>
        </w:tc>
        <w:tc>
          <w:tcPr>
            <w:tcW w:w="6187" w:type="dxa"/>
            <w:shd w:val="clear" w:color="auto" w:fill="auto"/>
          </w:tcPr>
          <w:p w14:paraId="290CE8FD" w14:textId="659FB741" w:rsidR="00E50712" w:rsidRPr="006506C9" w:rsidRDefault="00F75858" w:rsidP="00E50712">
            <w:pPr>
              <w:spacing w:line="259" w:lineRule="auto"/>
            </w:pPr>
            <w:r>
              <w:t>20</w:t>
            </w:r>
            <w:r w:rsidR="00E50712">
              <w:t>/</w:t>
            </w:r>
            <w:r>
              <w:t>12</w:t>
            </w:r>
            <w:r w:rsidR="00E50712">
              <w:t>/</w:t>
            </w:r>
            <w:r>
              <w:t>2019</w:t>
            </w:r>
            <w:r w:rsidR="00E50712" w:rsidRPr="006506C9">
              <w:t xml:space="preserve"> tarihinde saat </w:t>
            </w:r>
            <w:r>
              <w:t>10</w:t>
            </w:r>
            <w:r w:rsidR="00E50712">
              <w:t>:</w:t>
            </w:r>
            <w:r>
              <w:t>00</w:t>
            </w:r>
            <w:r w:rsidR="00E50712" w:rsidRPr="006506C9">
              <w:t xml:space="preserve"> da</w:t>
            </w:r>
          </w:p>
        </w:tc>
      </w:tr>
      <w:tr w:rsidR="00E50712" w:rsidRPr="006506C9" w14:paraId="0F53ADFC" w14:textId="77777777" w:rsidTr="00E50712">
        <w:trPr>
          <w:trHeight w:val="286"/>
        </w:trPr>
        <w:tc>
          <w:tcPr>
            <w:tcW w:w="3115" w:type="dxa"/>
            <w:shd w:val="clear" w:color="auto" w:fill="auto"/>
          </w:tcPr>
          <w:p w14:paraId="5F839B98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Tekliflerin sunulması</w:t>
            </w:r>
          </w:p>
        </w:tc>
        <w:tc>
          <w:tcPr>
            <w:tcW w:w="6187" w:type="dxa"/>
            <w:shd w:val="clear" w:color="auto" w:fill="auto"/>
          </w:tcPr>
          <w:p w14:paraId="56F4FB25" w14:textId="7D14DF2C" w:rsidR="00E50712" w:rsidRPr="006506C9" w:rsidRDefault="00E50712" w:rsidP="00E50712">
            <w:pPr>
              <w:spacing w:line="259" w:lineRule="auto"/>
            </w:pPr>
            <w:r w:rsidRPr="006506C9">
              <w:t>İ</w:t>
            </w:r>
            <w:r>
              <w:t>stekliler tarafından teklifler İstinye Üniversitesi Satınalma Müdürlüğüne teslim edilecektir</w:t>
            </w:r>
            <w:r w:rsidRPr="006506C9">
              <w:t xml:space="preserve">. İhalenin yapılacağı saate kadar ihale teklifleri alınacaktır. </w:t>
            </w:r>
          </w:p>
        </w:tc>
      </w:tr>
      <w:tr w:rsidR="00E50712" w:rsidRPr="006506C9" w14:paraId="713ED68D" w14:textId="77777777" w:rsidTr="00E50712">
        <w:trPr>
          <w:trHeight w:val="206"/>
        </w:trPr>
        <w:tc>
          <w:tcPr>
            <w:tcW w:w="3115" w:type="dxa"/>
            <w:shd w:val="clear" w:color="auto" w:fill="auto"/>
          </w:tcPr>
          <w:p w14:paraId="18465379" w14:textId="77777777" w:rsidR="00E50712" w:rsidRPr="006506C9" w:rsidRDefault="00E50712" w:rsidP="00E50712">
            <w:pPr>
              <w:spacing w:line="259" w:lineRule="auto"/>
              <w:rPr>
                <w:b/>
              </w:rPr>
            </w:pPr>
            <w:r w:rsidRPr="006506C9">
              <w:rPr>
                <w:b/>
              </w:rPr>
              <w:t>Tekliflerin geçerlilik süresi</w:t>
            </w:r>
          </w:p>
        </w:tc>
        <w:tc>
          <w:tcPr>
            <w:tcW w:w="6187" w:type="dxa"/>
            <w:shd w:val="clear" w:color="auto" w:fill="auto"/>
          </w:tcPr>
          <w:p w14:paraId="5CFD01E7" w14:textId="77777777" w:rsidR="00E50712" w:rsidRPr="006506C9" w:rsidRDefault="00E50712" w:rsidP="00E50712">
            <w:pPr>
              <w:spacing w:line="259" w:lineRule="auto"/>
            </w:pPr>
            <w:r w:rsidRPr="006506C9">
              <w:t>Verilen tekliflerin geçerlilik süresi,</w:t>
            </w:r>
            <w:r>
              <w:t xml:space="preserve"> ihale tarihinden itibaren 120</w:t>
            </w:r>
            <w:r w:rsidRPr="006506C9">
              <w:t> takvim günüdür. </w:t>
            </w:r>
            <w:r>
              <w:t xml:space="preserve"> </w:t>
            </w:r>
          </w:p>
        </w:tc>
      </w:tr>
    </w:tbl>
    <w:p w14:paraId="5B9EE436" w14:textId="7C40D2A6" w:rsidR="004061A4" w:rsidRPr="004B3C9B" w:rsidRDefault="004061A4" w:rsidP="006D6E0C">
      <w:pPr>
        <w:rPr>
          <w:rFonts w:asciiTheme="majorHAnsi" w:hAnsiTheme="majorHAnsi" w:cstheme="majorHAnsi"/>
        </w:rPr>
      </w:pPr>
    </w:p>
    <w:sectPr w:rsidR="004061A4" w:rsidRPr="004B3C9B" w:rsidSect="00C52024">
      <w:headerReference w:type="default" r:id="rId7"/>
      <w:footerReference w:type="default" r:id="rId8"/>
      <w:pgSz w:w="11900" w:h="16840"/>
      <w:pgMar w:top="1080" w:right="1080" w:bottom="108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3C475" w14:textId="77777777" w:rsidR="000D1E9B" w:rsidRDefault="000D1E9B" w:rsidP="00822A96">
      <w:r>
        <w:separator/>
      </w:r>
    </w:p>
  </w:endnote>
  <w:endnote w:type="continuationSeparator" w:id="0">
    <w:p w14:paraId="6AC0C227" w14:textId="77777777" w:rsidR="000D1E9B" w:rsidRDefault="000D1E9B" w:rsidP="0082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FB132" w14:textId="2E07B54B" w:rsidR="00822A96" w:rsidRDefault="00872EE3">
    <w:pPr>
      <w:pStyle w:val="AltBilgi"/>
    </w:pPr>
    <w:r>
      <w:rPr>
        <w:noProof/>
        <w:lang w:eastAsia="tr-TR"/>
      </w:rPr>
      <w:drawing>
        <wp:anchor distT="0" distB="0" distL="114300" distR="114300" simplePos="0" relativeHeight="251661312" behindDoc="1" locked="0" layoutInCell="1" allowOverlap="1" wp14:anchorId="78C2DC34" wp14:editId="106276B3">
          <wp:simplePos x="0" y="0"/>
          <wp:positionH relativeFrom="margin">
            <wp:posOffset>0</wp:posOffset>
          </wp:positionH>
          <wp:positionV relativeFrom="paragraph">
            <wp:posOffset>-57785</wp:posOffset>
          </wp:positionV>
          <wp:extent cx="6181725" cy="619125"/>
          <wp:effectExtent l="0" t="0" r="9525" b="9525"/>
          <wp:wrapNone/>
          <wp:docPr id="12" name="Resi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CB473" w14:textId="77777777" w:rsidR="000D1E9B" w:rsidRDefault="000D1E9B" w:rsidP="00822A96">
      <w:r>
        <w:separator/>
      </w:r>
    </w:p>
  </w:footnote>
  <w:footnote w:type="continuationSeparator" w:id="0">
    <w:p w14:paraId="57224FDC" w14:textId="77777777" w:rsidR="000D1E9B" w:rsidRDefault="000D1E9B" w:rsidP="00822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4B695" w14:textId="0DD8F9DF" w:rsidR="00822A96" w:rsidRDefault="00822A96">
    <w:pPr>
      <w:pStyle w:val="stBilgi"/>
    </w:pPr>
    <w:r w:rsidRPr="000D6F37">
      <w:rPr>
        <w:rFonts w:ascii="Times New Roman" w:hAnsi="Times New Roman" w:cs="Times New Roman"/>
        <w:noProof/>
        <w:lang w:eastAsia="tr-TR"/>
      </w:rPr>
      <w:drawing>
        <wp:anchor distT="0" distB="0" distL="114300" distR="114300" simplePos="0" relativeHeight="251659264" behindDoc="0" locked="0" layoutInCell="1" allowOverlap="1" wp14:anchorId="57F69BCE" wp14:editId="5E1C5CE8">
          <wp:simplePos x="0" y="0"/>
          <wp:positionH relativeFrom="page">
            <wp:posOffset>2762250</wp:posOffset>
          </wp:positionH>
          <wp:positionV relativeFrom="page">
            <wp:posOffset>28575</wp:posOffset>
          </wp:positionV>
          <wp:extent cx="1980565" cy="609600"/>
          <wp:effectExtent l="0" t="0" r="635" b="0"/>
          <wp:wrapThrough wrapText="bothSides">
            <wp:wrapPolygon edited="0">
              <wp:start x="0" y="0"/>
              <wp:lineTo x="0" y="20925"/>
              <wp:lineTo x="21399" y="20925"/>
              <wp:lineTo x="21399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edicalPark:MEDICALPARK_2015:MLPCARE_ANTETLİ_WORD: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056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6F97"/>
    <w:multiLevelType w:val="hybridMultilevel"/>
    <w:tmpl w:val="D9EE0F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A43B4"/>
    <w:multiLevelType w:val="hybridMultilevel"/>
    <w:tmpl w:val="509E1BC2"/>
    <w:lvl w:ilvl="0" w:tplc="57828F22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D5B67"/>
    <w:multiLevelType w:val="hybridMultilevel"/>
    <w:tmpl w:val="A98AB266"/>
    <w:lvl w:ilvl="0" w:tplc="730C21E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4587"/>
    <w:multiLevelType w:val="hybridMultilevel"/>
    <w:tmpl w:val="D66224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55886"/>
    <w:multiLevelType w:val="hybridMultilevel"/>
    <w:tmpl w:val="9FB8E7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60367"/>
    <w:multiLevelType w:val="hybridMultilevel"/>
    <w:tmpl w:val="593EFE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C2C8E"/>
    <w:multiLevelType w:val="hybridMultilevel"/>
    <w:tmpl w:val="D91ED6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C068B"/>
    <w:multiLevelType w:val="hybridMultilevel"/>
    <w:tmpl w:val="798EA5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  <w:docVar w:name="ShowStaticGuides" w:val="1"/>
  </w:docVars>
  <w:rsids>
    <w:rsidRoot w:val="00C52024"/>
    <w:rsid w:val="0003105C"/>
    <w:rsid w:val="00082DD4"/>
    <w:rsid w:val="000A29BD"/>
    <w:rsid w:val="000D1E9B"/>
    <w:rsid w:val="000D6F37"/>
    <w:rsid w:val="00147D66"/>
    <w:rsid w:val="00157A63"/>
    <w:rsid w:val="001805F3"/>
    <w:rsid w:val="00190690"/>
    <w:rsid w:val="00197A34"/>
    <w:rsid w:val="001A3259"/>
    <w:rsid w:val="001B2746"/>
    <w:rsid w:val="001C3D1E"/>
    <w:rsid w:val="001F35EE"/>
    <w:rsid w:val="00207F45"/>
    <w:rsid w:val="002D68BB"/>
    <w:rsid w:val="002F45AE"/>
    <w:rsid w:val="003039A1"/>
    <w:rsid w:val="0034033A"/>
    <w:rsid w:val="00341E9E"/>
    <w:rsid w:val="003539E8"/>
    <w:rsid w:val="00353CF0"/>
    <w:rsid w:val="00356B4D"/>
    <w:rsid w:val="00377660"/>
    <w:rsid w:val="004061A4"/>
    <w:rsid w:val="00415268"/>
    <w:rsid w:val="00415470"/>
    <w:rsid w:val="00454E17"/>
    <w:rsid w:val="00481E4C"/>
    <w:rsid w:val="0048760E"/>
    <w:rsid w:val="00492D73"/>
    <w:rsid w:val="004B3C9B"/>
    <w:rsid w:val="004D0EA4"/>
    <w:rsid w:val="004D6EA4"/>
    <w:rsid w:val="004E17EE"/>
    <w:rsid w:val="00511200"/>
    <w:rsid w:val="0058334B"/>
    <w:rsid w:val="005B3DEB"/>
    <w:rsid w:val="005B4212"/>
    <w:rsid w:val="005E01CA"/>
    <w:rsid w:val="005E18C1"/>
    <w:rsid w:val="00603C1E"/>
    <w:rsid w:val="006176F7"/>
    <w:rsid w:val="00642D11"/>
    <w:rsid w:val="006B6FB3"/>
    <w:rsid w:val="006C126F"/>
    <w:rsid w:val="006D6E0C"/>
    <w:rsid w:val="006F36D1"/>
    <w:rsid w:val="006F7287"/>
    <w:rsid w:val="00727FC7"/>
    <w:rsid w:val="0074032A"/>
    <w:rsid w:val="0074269E"/>
    <w:rsid w:val="007528DD"/>
    <w:rsid w:val="007761D8"/>
    <w:rsid w:val="00782577"/>
    <w:rsid w:val="00783B81"/>
    <w:rsid w:val="00792C24"/>
    <w:rsid w:val="007C7D05"/>
    <w:rsid w:val="007D4E90"/>
    <w:rsid w:val="008072C2"/>
    <w:rsid w:val="00822A96"/>
    <w:rsid w:val="0083038C"/>
    <w:rsid w:val="008320D3"/>
    <w:rsid w:val="00845DD1"/>
    <w:rsid w:val="008507E8"/>
    <w:rsid w:val="00872EE3"/>
    <w:rsid w:val="008C4A3D"/>
    <w:rsid w:val="008F22F8"/>
    <w:rsid w:val="0090406D"/>
    <w:rsid w:val="00906DC2"/>
    <w:rsid w:val="00912E0B"/>
    <w:rsid w:val="0092453B"/>
    <w:rsid w:val="009434A0"/>
    <w:rsid w:val="00945702"/>
    <w:rsid w:val="00957CA8"/>
    <w:rsid w:val="00995D40"/>
    <w:rsid w:val="009B68E4"/>
    <w:rsid w:val="009D0789"/>
    <w:rsid w:val="009D6DBD"/>
    <w:rsid w:val="009D6E3E"/>
    <w:rsid w:val="009F66AA"/>
    <w:rsid w:val="00A12083"/>
    <w:rsid w:val="00A45151"/>
    <w:rsid w:val="00A47622"/>
    <w:rsid w:val="00A5361D"/>
    <w:rsid w:val="00A7339F"/>
    <w:rsid w:val="00A87989"/>
    <w:rsid w:val="00A9136F"/>
    <w:rsid w:val="00A92168"/>
    <w:rsid w:val="00AA2072"/>
    <w:rsid w:val="00B4706C"/>
    <w:rsid w:val="00B62701"/>
    <w:rsid w:val="00B62E76"/>
    <w:rsid w:val="00B630E7"/>
    <w:rsid w:val="00B63B0B"/>
    <w:rsid w:val="00B66301"/>
    <w:rsid w:val="00B67B90"/>
    <w:rsid w:val="00B70442"/>
    <w:rsid w:val="00B74FFA"/>
    <w:rsid w:val="00B75DFF"/>
    <w:rsid w:val="00B8242F"/>
    <w:rsid w:val="00BA25A4"/>
    <w:rsid w:val="00BB185B"/>
    <w:rsid w:val="00BD7D90"/>
    <w:rsid w:val="00BE1847"/>
    <w:rsid w:val="00C0723F"/>
    <w:rsid w:val="00C50477"/>
    <w:rsid w:val="00C52024"/>
    <w:rsid w:val="00C577D7"/>
    <w:rsid w:val="00C768FF"/>
    <w:rsid w:val="00C866DA"/>
    <w:rsid w:val="00C92B6C"/>
    <w:rsid w:val="00D0572D"/>
    <w:rsid w:val="00D76A22"/>
    <w:rsid w:val="00D76D41"/>
    <w:rsid w:val="00D9446C"/>
    <w:rsid w:val="00DA2615"/>
    <w:rsid w:val="00DA61FB"/>
    <w:rsid w:val="00DC579F"/>
    <w:rsid w:val="00E01605"/>
    <w:rsid w:val="00E07BEF"/>
    <w:rsid w:val="00E33A58"/>
    <w:rsid w:val="00E33ADA"/>
    <w:rsid w:val="00E4721E"/>
    <w:rsid w:val="00E50712"/>
    <w:rsid w:val="00E61992"/>
    <w:rsid w:val="00E91FA7"/>
    <w:rsid w:val="00E92FE5"/>
    <w:rsid w:val="00E95391"/>
    <w:rsid w:val="00ED4818"/>
    <w:rsid w:val="00EF73CD"/>
    <w:rsid w:val="00F06A66"/>
    <w:rsid w:val="00F60F84"/>
    <w:rsid w:val="00F66BE7"/>
    <w:rsid w:val="00F75371"/>
    <w:rsid w:val="00F75858"/>
    <w:rsid w:val="00F84121"/>
    <w:rsid w:val="00FB6FA5"/>
    <w:rsid w:val="00FE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70DC4BE"/>
  <w14:defaultImageDpi w14:val="300"/>
  <w15:docId w15:val="{F8D5814E-CB9A-4951-BBAA-A14D3FDD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406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1FA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BE1847"/>
    <w:rPr>
      <w:sz w:val="22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92C2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2C24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845DD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22A9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22A96"/>
  </w:style>
  <w:style w:type="paragraph" w:styleId="AltBilgi">
    <w:name w:val="footer"/>
    <w:basedOn w:val="Normal"/>
    <w:link w:val="AltBilgiChar"/>
    <w:uiPriority w:val="99"/>
    <w:unhideWhenUsed/>
    <w:rsid w:val="00822A9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22A96"/>
  </w:style>
  <w:style w:type="character" w:styleId="Gl">
    <w:name w:val="Strong"/>
    <w:basedOn w:val="VarsaylanParagrafYazTipi"/>
    <w:uiPriority w:val="22"/>
    <w:qFormat/>
    <w:rsid w:val="00A913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Tolga Demirel</dc:creator>
  <cp:keywords/>
  <dc:description/>
  <cp:lastModifiedBy>Furkan BILGI, ISU</cp:lastModifiedBy>
  <cp:revision>12</cp:revision>
  <cp:lastPrinted>2019-11-19T07:31:00Z</cp:lastPrinted>
  <dcterms:created xsi:type="dcterms:W3CDTF">2019-11-18T08:37:00Z</dcterms:created>
  <dcterms:modified xsi:type="dcterms:W3CDTF">2019-12-09T14:25:00Z</dcterms:modified>
</cp:coreProperties>
</file>